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49F8" w14:textId="77777777" w:rsidR="000C1767" w:rsidRPr="000C1767" w:rsidRDefault="000C1767" w:rsidP="002B0642">
      <w:pPr>
        <w:numPr>
          <w:ilvl w:val="0"/>
          <w:numId w:val="1"/>
        </w:numPr>
        <w:tabs>
          <w:tab w:val="clear" w:pos="720"/>
          <w:tab w:val="num" w:pos="360"/>
        </w:tabs>
        <w:spacing w:before="20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C1767">
        <w:rPr>
          <w:rFonts w:ascii="Arial" w:hAnsi="Arial" w:cs="Arial"/>
          <w:bCs/>
          <w:spacing w:val="-3"/>
          <w:sz w:val="22"/>
          <w:szCs w:val="22"/>
        </w:rPr>
        <w:t xml:space="preserve">On 18 August 2015, the Queensland Government released its response to the </w:t>
      </w:r>
      <w:r w:rsidRPr="000C1767">
        <w:rPr>
          <w:rFonts w:ascii="Arial" w:hAnsi="Arial" w:cs="Arial"/>
          <w:bCs/>
          <w:i/>
          <w:iCs/>
          <w:spacing w:val="-3"/>
          <w:sz w:val="22"/>
          <w:szCs w:val="22"/>
        </w:rPr>
        <w:t>Not Now, Not Ever: Putting an End to Domestic and Family Violence in Queensland</w:t>
      </w:r>
      <w:r w:rsidRPr="000C1767">
        <w:rPr>
          <w:rFonts w:ascii="Arial" w:hAnsi="Arial" w:cs="Arial"/>
          <w:bCs/>
          <w:spacing w:val="-3"/>
          <w:sz w:val="22"/>
          <w:szCs w:val="22"/>
        </w:rPr>
        <w:t xml:space="preserve"> report (Not Now, Not Ever), which accepted all 121 Government-directed recommendations and supported the 19 non-government recommendations. All recommendations were delivered by October 2019.</w:t>
      </w:r>
    </w:p>
    <w:p w14:paraId="1F646452" w14:textId="5BEF41E6" w:rsidR="0035228C" w:rsidRDefault="000C1767" w:rsidP="002B0642">
      <w:pPr>
        <w:numPr>
          <w:ilvl w:val="0"/>
          <w:numId w:val="1"/>
        </w:numPr>
        <w:tabs>
          <w:tab w:val="clear" w:pos="720"/>
          <w:tab w:val="num" w:pos="360"/>
        </w:tabs>
        <w:spacing w:before="20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5228C">
        <w:rPr>
          <w:rFonts w:ascii="Arial" w:hAnsi="Arial" w:cs="Arial"/>
          <w:bCs/>
          <w:spacing w:val="-3"/>
          <w:sz w:val="22"/>
          <w:szCs w:val="22"/>
        </w:rPr>
        <w:t xml:space="preserve">As part of its response, the Government committed to the </w:t>
      </w:r>
      <w:r w:rsidRPr="0035228C">
        <w:rPr>
          <w:rFonts w:ascii="Arial" w:hAnsi="Arial" w:cs="Arial"/>
          <w:bCs/>
          <w:i/>
          <w:iCs/>
          <w:spacing w:val="-3"/>
          <w:sz w:val="22"/>
          <w:szCs w:val="22"/>
        </w:rPr>
        <w:t>Domestic and Family Violence Prevention Strategy 2016-2026</w:t>
      </w:r>
      <w:r w:rsidRPr="0035228C">
        <w:rPr>
          <w:rFonts w:ascii="Arial" w:hAnsi="Arial" w:cs="Arial"/>
          <w:bCs/>
          <w:spacing w:val="-3"/>
          <w:sz w:val="22"/>
          <w:szCs w:val="22"/>
        </w:rPr>
        <w:t xml:space="preserve"> (the Strategy), </w:t>
      </w:r>
      <w:r w:rsidR="0035228C" w:rsidRPr="0035228C">
        <w:rPr>
          <w:rFonts w:ascii="Arial" w:hAnsi="Arial" w:cs="Arial"/>
          <w:bCs/>
          <w:spacing w:val="-3"/>
          <w:sz w:val="22"/>
          <w:szCs w:val="22"/>
        </w:rPr>
        <w:t xml:space="preserve">released in 2016, </w:t>
      </w:r>
      <w:r w:rsidRPr="0035228C">
        <w:rPr>
          <w:rFonts w:ascii="Arial" w:hAnsi="Arial" w:cs="Arial"/>
          <w:bCs/>
          <w:spacing w:val="-3"/>
          <w:sz w:val="22"/>
          <w:szCs w:val="22"/>
        </w:rPr>
        <w:t xml:space="preserve">supported by a series of four action plans to support continued implementation of reform activities. The </w:t>
      </w:r>
      <w:r w:rsidRPr="0035228C">
        <w:rPr>
          <w:rFonts w:ascii="Arial" w:hAnsi="Arial" w:cs="Arial"/>
          <w:bCs/>
          <w:i/>
          <w:iCs/>
          <w:spacing w:val="-3"/>
          <w:sz w:val="22"/>
          <w:szCs w:val="22"/>
        </w:rPr>
        <w:t>Third Action Plan 2019-20 to 2021-22</w:t>
      </w:r>
      <w:r w:rsidRPr="0035228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5228C">
        <w:rPr>
          <w:rFonts w:ascii="Arial" w:hAnsi="Arial" w:cs="Arial"/>
          <w:bCs/>
          <w:spacing w:val="-3"/>
          <w:sz w:val="22"/>
          <w:szCs w:val="22"/>
        </w:rPr>
        <w:t xml:space="preserve">(Third Action Plan) </w:t>
      </w:r>
      <w:r w:rsidRPr="0035228C">
        <w:rPr>
          <w:rFonts w:ascii="Arial" w:hAnsi="Arial" w:cs="Arial"/>
          <w:bCs/>
          <w:spacing w:val="-3"/>
          <w:sz w:val="22"/>
          <w:szCs w:val="22"/>
        </w:rPr>
        <w:t xml:space="preserve">covered a three-year period, concluding </w:t>
      </w:r>
      <w:r w:rsidR="004626F3">
        <w:rPr>
          <w:rFonts w:ascii="Arial" w:hAnsi="Arial" w:cs="Arial"/>
          <w:bCs/>
          <w:spacing w:val="-3"/>
          <w:sz w:val="22"/>
          <w:szCs w:val="22"/>
        </w:rPr>
        <w:t>o</w:t>
      </w:r>
      <w:r w:rsidRPr="0035228C">
        <w:rPr>
          <w:rFonts w:ascii="Arial" w:hAnsi="Arial" w:cs="Arial"/>
          <w:bCs/>
          <w:spacing w:val="-3"/>
          <w:sz w:val="22"/>
          <w:szCs w:val="22"/>
        </w:rPr>
        <w:t xml:space="preserve">n 30 June 2022. </w:t>
      </w:r>
    </w:p>
    <w:p w14:paraId="0CA69E1B" w14:textId="2ADD4039" w:rsidR="0035228C" w:rsidRDefault="0035228C" w:rsidP="002B0642">
      <w:pPr>
        <w:numPr>
          <w:ilvl w:val="0"/>
          <w:numId w:val="1"/>
        </w:numPr>
        <w:tabs>
          <w:tab w:val="clear" w:pos="720"/>
          <w:tab w:val="num" w:pos="360"/>
        </w:tabs>
        <w:spacing w:before="20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An independent </w:t>
      </w:r>
      <w:r w:rsidR="00945835">
        <w:rPr>
          <w:rFonts w:ascii="Arial" w:hAnsi="Arial" w:cs="Arial"/>
          <w:bCs/>
          <w:spacing w:val="-3"/>
          <w:sz w:val="22"/>
          <w:szCs w:val="22"/>
        </w:rPr>
        <w:t>evaluation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of the Third Action Plan was undertaken by Deloitte Access Economics</w:t>
      </w:r>
      <w:r w:rsidR="00E67293">
        <w:rPr>
          <w:rFonts w:ascii="Arial" w:hAnsi="Arial" w:cs="Arial"/>
          <w:bCs/>
          <w:spacing w:val="-3"/>
          <w:sz w:val="22"/>
          <w:szCs w:val="22"/>
        </w:rPr>
        <w:t xml:space="preserve"> which assessed its impact toward delivering the seven supporting outcomes of the Strategy</w:t>
      </w:r>
      <w:r w:rsidR="00D36E33">
        <w:rPr>
          <w:rFonts w:ascii="Arial" w:hAnsi="Arial" w:cs="Arial"/>
          <w:bCs/>
          <w:spacing w:val="-3"/>
          <w:sz w:val="22"/>
          <w:szCs w:val="22"/>
        </w:rPr>
        <w:t>,</w:t>
      </w:r>
      <w:r w:rsidR="00E67293">
        <w:rPr>
          <w:rFonts w:ascii="Arial" w:hAnsi="Arial" w:cs="Arial"/>
          <w:bCs/>
          <w:spacing w:val="-3"/>
          <w:sz w:val="22"/>
          <w:szCs w:val="22"/>
        </w:rPr>
        <w:t xml:space="preserve"> identif</w:t>
      </w:r>
      <w:r w:rsidR="00D36E33">
        <w:rPr>
          <w:rFonts w:ascii="Arial" w:hAnsi="Arial" w:cs="Arial"/>
          <w:bCs/>
          <w:spacing w:val="-3"/>
          <w:sz w:val="22"/>
          <w:szCs w:val="22"/>
        </w:rPr>
        <w:t xml:space="preserve">ying </w:t>
      </w:r>
      <w:r w:rsidR="00E67293">
        <w:rPr>
          <w:rFonts w:ascii="Arial" w:hAnsi="Arial" w:cs="Arial"/>
          <w:bCs/>
          <w:spacing w:val="-3"/>
          <w:sz w:val="22"/>
          <w:szCs w:val="22"/>
        </w:rPr>
        <w:t xml:space="preserve">highlights and future areas of focus. </w:t>
      </w:r>
    </w:p>
    <w:p w14:paraId="5F2203CB" w14:textId="77777777" w:rsidR="00EE33EC" w:rsidRDefault="00EE33EC" w:rsidP="002B0642">
      <w:pPr>
        <w:numPr>
          <w:ilvl w:val="0"/>
          <w:numId w:val="1"/>
        </w:numPr>
        <w:tabs>
          <w:tab w:val="clear" w:pos="720"/>
          <w:tab w:val="num" w:pos="360"/>
        </w:tabs>
        <w:spacing w:before="20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Key achievements towards the outcomes of the Strategy and actions of the Third Action Plan are summarised in the Year 7 Highlights Card. </w:t>
      </w:r>
    </w:p>
    <w:p w14:paraId="3B14BDC1" w14:textId="1C55100E" w:rsidR="000C1767" w:rsidRPr="00EE58E0" w:rsidRDefault="000C1767" w:rsidP="002B0642">
      <w:pPr>
        <w:numPr>
          <w:ilvl w:val="0"/>
          <w:numId w:val="1"/>
        </w:numPr>
        <w:tabs>
          <w:tab w:val="clear" w:pos="720"/>
          <w:tab w:val="num" w:pos="360"/>
        </w:tabs>
        <w:spacing w:before="20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5228C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35228C">
        <w:rPr>
          <w:rFonts w:ascii="Arial" w:hAnsi="Arial" w:cs="Arial"/>
          <w:bCs/>
          <w:i/>
          <w:iCs/>
          <w:spacing w:val="-3"/>
          <w:sz w:val="22"/>
          <w:szCs w:val="22"/>
        </w:rPr>
        <w:t>Fourth Action Plan 2022-23 to 2025-26</w:t>
      </w:r>
      <w:r w:rsidRPr="0035228C">
        <w:rPr>
          <w:rFonts w:ascii="Arial" w:hAnsi="Arial" w:cs="Arial"/>
          <w:bCs/>
          <w:spacing w:val="-3"/>
          <w:sz w:val="22"/>
          <w:szCs w:val="22"/>
        </w:rPr>
        <w:t xml:space="preserve"> (Fourth Action Plan) covers the final four years of the Strategy</w:t>
      </w:r>
      <w:r w:rsidR="00D36E33">
        <w:rPr>
          <w:rFonts w:ascii="Arial" w:hAnsi="Arial" w:cs="Arial"/>
          <w:bCs/>
          <w:spacing w:val="-3"/>
          <w:sz w:val="22"/>
          <w:szCs w:val="22"/>
        </w:rPr>
        <w:t>, with a focus on addressing coercive control</w:t>
      </w:r>
      <w:r w:rsidRPr="0035228C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E67293">
        <w:rPr>
          <w:rFonts w:ascii="Arial" w:hAnsi="Arial" w:cs="Arial"/>
          <w:bCs/>
          <w:spacing w:val="-3"/>
          <w:sz w:val="22"/>
          <w:szCs w:val="22"/>
        </w:rPr>
        <w:t xml:space="preserve">It captures Government’s commitments across a </w:t>
      </w:r>
      <w:r w:rsidR="00E67293" w:rsidRPr="00EE58E0">
        <w:rPr>
          <w:rFonts w:ascii="Arial" w:hAnsi="Arial" w:cs="Arial"/>
          <w:bCs/>
          <w:spacing w:val="-3"/>
          <w:sz w:val="22"/>
          <w:szCs w:val="22"/>
        </w:rPr>
        <w:t>significant domestic and family violence reform agenda</w:t>
      </w:r>
      <w:r w:rsidR="00D36E33" w:rsidRPr="00EE58E0">
        <w:rPr>
          <w:rFonts w:ascii="Arial" w:hAnsi="Arial" w:cs="Arial"/>
          <w:bCs/>
          <w:spacing w:val="-3"/>
          <w:sz w:val="22"/>
          <w:szCs w:val="22"/>
        </w:rPr>
        <w:t xml:space="preserve">, including commitments made by Government’s Response to the Women’s Safety and Justice Taskforce’s </w:t>
      </w:r>
      <w:r w:rsidR="00D36E33" w:rsidRPr="00EE58E0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Hear her voice – Report One – addressing coercive control and domestic and family violence in Queensland. </w:t>
      </w:r>
      <w:r w:rsidR="00EE58E0" w:rsidRPr="00EE58E0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</w:t>
      </w:r>
      <w:r w:rsidR="00EE58E0" w:rsidRPr="00EE58E0">
        <w:rPr>
          <w:rFonts w:ascii="Arial" w:hAnsi="Arial" w:cs="Arial"/>
          <w:sz w:val="22"/>
          <w:szCs w:val="22"/>
        </w:rPr>
        <w:t xml:space="preserve">The Fourth Action Plan continues to embed change in communities through the work of the </w:t>
      </w:r>
      <w:r w:rsidR="00EE58E0">
        <w:rPr>
          <w:rFonts w:ascii="Arial" w:hAnsi="Arial" w:cs="Arial"/>
          <w:sz w:val="22"/>
          <w:szCs w:val="22"/>
        </w:rPr>
        <w:t>Domestic and Family Violence Prevention (</w:t>
      </w:r>
      <w:r w:rsidR="00EE58E0" w:rsidRPr="00EE58E0">
        <w:rPr>
          <w:rFonts w:ascii="Arial" w:hAnsi="Arial" w:cs="Arial"/>
          <w:sz w:val="22"/>
          <w:szCs w:val="22"/>
        </w:rPr>
        <w:t>DFVP</w:t>
      </w:r>
      <w:r w:rsidR="00EE58E0">
        <w:rPr>
          <w:rFonts w:ascii="Arial" w:hAnsi="Arial" w:cs="Arial"/>
          <w:sz w:val="22"/>
          <w:szCs w:val="22"/>
        </w:rPr>
        <w:t>)</w:t>
      </w:r>
      <w:r w:rsidR="00EE58E0" w:rsidRPr="00EE58E0">
        <w:rPr>
          <w:rFonts w:ascii="Arial" w:hAnsi="Arial" w:cs="Arial"/>
          <w:sz w:val="22"/>
          <w:szCs w:val="22"/>
        </w:rPr>
        <w:t xml:space="preserve"> Council. The DFVP Council will continue to drive community-led action and foster partnerships between corporate and community organisations and local government.</w:t>
      </w:r>
    </w:p>
    <w:p w14:paraId="1CB7D7BA" w14:textId="04CCD1FA" w:rsidR="00D36E33" w:rsidRPr="00D36E33" w:rsidRDefault="00D36E33" w:rsidP="002B0642">
      <w:pPr>
        <w:numPr>
          <w:ilvl w:val="0"/>
          <w:numId w:val="1"/>
        </w:numPr>
        <w:tabs>
          <w:tab w:val="clear" w:pos="720"/>
          <w:tab w:val="num" w:pos="360"/>
        </w:tabs>
        <w:spacing w:before="200"/>
        <w:ind w:left="360"/>
        <w:jc w:val="both"/>
        <w:rPr>
          <w:rFonts w:ascii="Arial" w:hAnsi="Arial" w:cs="Arial"/>
          <w:sz w:val="22"/>
          <w:szCs w:val="22"/>
        </w:rPr>
      </w:pPr>
      <w:r w:rsidRPr="00EE33EC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</w:t>
      </w:r>
      <w:r w:rsidRPr="00776707">
        <w:rPr>
          <w:rFonts w:ascii="Arial" w:hAnsi="Arial" w:cs="Arial"/>
          <w:i/>
          <w:iCs/>
          <w:sz w:val="22"/>
          <w:szCs w:val="22"/>
        </w:rPr>
        <w:t>Fourth Action Plan 2022-23 to 2025-26</w:t>
      </w:r>
      <w:r w:rsidRPr="00776707">
        <w:rPr>
          <w:rFonts w:ascii="Arial" w:hAnsi="Arial" w:cs="Arial"/>
          <w:sz w:val="22"/>
          <w:szCs w:val="22"/>
        </w:rPr>
        <w:t xml:space="preserve"> of the </w:t>
      </w:r>
      <w:r w:rsidRPr="00776707">
        <w:rPr>
          <w:rFonts w:ascii="Arial" w:hAnsi="Arial" w:cs="Arial"/>
          <w:i/>
          <w:iCs/>
          <w:sz w:val="22"/>
          <w:szCs w:val="22"/>
        </w:rPr>
        <w:t>Domestic and Family Violence Prevention Strategy 2016-</w:t>
      </w:r>
      <w:r>
        <w:rPr>
          <w:rFonts w:ascii="Arial" w:hAnsi="Arial" w:cs="Arial"/>
          <w:i/>
          <w:iCs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 xml:space="preserve"> and its public release. </w:t>
      </w:r>
    </w:p>
    <w:p w14:paraId="5AA88AEB" w14:textId="42653A59" w:rsidR="00916EC7" w:rsidRPr="00776707" w:rsidRDefault="00776707" w:rsidP="002B0642">
      <w:pPr>
        <w:numPr>
          <w:ilvl w:val="0"/>
          <w:numId w:val="1"/>
        </w:numPr>
        <w:tabs>
          <w:tab w:val="clear" w:pos="720"/>
          <w:tab w:val="num" w:pos="360"/>
        </w:tabs>
        <w:spacing w:before="200"/>
        <w:ind w:left="360"/>
        <w:jc w:val="both"/>
        <w:rPr>
          <w:rFonts w:ascii="Arial" w:hAnsi="Arial" w:cs="Arial"/>
          <w:sz w:val="22"/>
          <w:szCs w:val="22"/>
        </w:rPr>
      </w:pPr>
      <w:r w:rsidRPr="00776707">
        <w:rPr>
          <w:rFonts w:ascii="Arial" w:hAnsi="Arial" w:cs="Arial"/>
          <w:sz w:val="22"/>
          <w:szCs w:val="22"/>
          <w:u w:val="single"/>
        </w:rPr>
        <w:t>C</w:t>
      </w:r>
      <w:r w:rsidR="00916EC7" w:rsidRPr="00776707">
        <w:rPr>
          <w:rFonts w:ascii="Arial" w:hAnsi="Arial" w:cs="Arial"/>
          <w:sz w:val="22"/>
          <w:szCs w:val="22"/>
          <w:u w:val="single"/>
        </w:rPr>
        <w:t>abinet approved</w:t>
      </w:r>
      <w:r w:rsidR="000C1767" w:rsidRPr="00776707">
        <w:rPr>
          <w:rFonts w:ascii="Arial" w:hAnsi="Arial" w:cs="Arial"/>
          <w:sz w:val="22"/>
          <w:szCs w:val="22"/>
        </w:rPr>
        <w:t xml:space="preserve"> the publication of </w:t>
      </w:r>
      <w:r w:rsidR="00CD117D" w:rsidRPr="00776707">
        <w:rPr>
          <w:rFonts w:ascii="Arial" w:hAnsi="Arial" w:cs="Arial"/>
          <w:sz w:val="22"/>
          <w:szCs w:val="22"/>
        </w:rPr>
        <w:t>the Year 7 Highlights Card</w:t>
      </w:r>
      <w:r w:rsidR="004626F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CD117D" w:rsidRPr="00776707">
        <w:rPr>
          <w:rFonts w:ascii="Arial" w:hAnsi="Arial" w:cs="Arial"/>
          <w:sz w:val="22"/>
          <w:szCs w:val="22"/>
        </w:rPr>
        <w:t>the Queensland Social Survey 2022 and the</w:t>
      </w:r>
      <w:r>
        <w:rPr>
          <w:rFonts w:ascii="Arial" w:hAnsi="Arial" w:cs="Arial"/>
          <w:sz w:val="22"/>
          <w:szCs w:val="22"/>
        </w:rPr>
        <w:t xml:space="preserve"> </w:t>
      </w:r>
      <w:r w:rsidR="004626F3">
        <w:rPr>
          <w:rFonts w:ascii="Arial" w:hAnsi="Arial" w:cs="Arial"/>
          <w:sz w:val="22"/>
          <w:szCs w:val="22"/>
        </w:rPr>
        <w:t xml:space="preserve">Deloitte Access Economics’ </w:t>
      </w:r>
      <w:r>
        <w:rPr>
          <w:rFonts w:ascii="Arial" w:hAnsi="Arial" w:cs="Arial"/>
          <w:sz w:val="22"/>
          <w:szCs w:val="22"/>
        </w:rPr>
        <w:t>Structured</w:t>
      </w:r>
      <w:r w:rsidR="00CD117D" w:rsidRPr="00776707">
        <w:rPr>
          <w:rFonts w:ascii="Arial" w:hAnsi="Arial" w:cs="Arial"/>
          <w:sz w:val="22"/>
          <w:szCs w:val="22"/>
        </w:rPr>
        <w:t xml:space="preserve"> Review of the </w:t>
      </w:r>
      <w:r w:rsidR="00CD117D" w:rsidRPr="004626F3">
        <w:rPr>
          <w:rFonts w:ascii="Arial" w:hAnsi="Arial" w:cs="Arial"/>
          <w:i/>
          <w:iCs/>
          <w:sz w:val="22"/>
          <w:szCs w:val="22"/>
        </w:rPr>
        <w:t>Third Action Plan 2019-20 to 2021-22</w:t>
      </w:r>
      <w:r w:rsidR="00CD117D" w:rsidRPr="00776707">
        <w:rPr>
          <w:rFonts w:ascii="Arial" w:hAnsi="Arial" w:cs="Arial"/>
          <w:sz w:val="22"/>
          <w:szCs w:val="22"/>
        </w:rPr>
        <w:t>.</w:t>
      </w:r>
    </w:p>
    <w:p w14:paraId="4D05E871" w14:textId="100B5C55" w:rsidR="000C1767" w:rsidRPr="008378FD" w:rsidRDefault="000C1767" w:rsidP="002B0642">
      <w:pPr>
        <w:numPr>
          <w:ilvl w:val="0"/>
          <w:numId w:val="1"/>
        </w:numPr>
        <w:tabs>
          <w:tab w:val="clear" w:pos="720"/>
          <w:tab w:val="num" w:pos="360"/>
        </w:tabs>
        <w:spacing w:before="20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Cabinet approved </w:t>
      </w:r>
      <w:r>
        <w:rPr>
          <w:rFonts w:ascii="Arial" w:hAnsi="Arial" w:cs="Arial"/>
          <w:sz w:val="22"/>
          <w:szCs w:val="22"/>
        </w:rPr>
        <w:t xml:space="preserve">the enhanced functions of the Domestic and Family Violence Prevention Council </w:t>
      </w:r>
      <w:r w:rsidR="00EE58E0">
        <w:rPr>
          <w:rFonts w:ascii="Arial" w:hAnsi="Arial" w:cs="Arial"/>
          <w:sz w:val="22"/>
          <w:szCs w:val="22"/>
        </w:rPr>
        <w:t>to align with priorities identified by the Women’s Safety and Justice Taskforce report on coercive control.</w:t>
      </w:r>
    </w:p>
    <w:p w14:paraId="00E04DF1" w14:textId="1FD0E6C1" w:rsidR="00A56339" w:rsidRDefault="002B1346" w:rsidP="002B0642">
      <w:pPr>
        <w:numPr>
          <w:ilvl w:val="0"/>
          <w:numId w:val="1"/>
        </w:numPr>
        <w:tabs>
          <w:tab w:val="clear" w:pos="720"/>
          <w:tab w:val="num" w:pos="360"/>
        </w:tabs>
        <w:spacing w:before="200"/>
        <w:ind w:left="360"/>
        <w:jc w:val="both"/>
        <w:rPr>
          <w:rFonts w:ascii="Arial" w:hAnsi="Arial" w:cs="Arial"/>
          <w:sz w:val="22"/>
          <w:szCs w:val="22"/>
        </w:rPr>
      </w:pPr>
      <w:r w:rsidRPr="002B1346">
        <w:rPr>
          <w:rFonts w:ascii="Arial" w:hAnsi="Arial" w:cs="Arial"/>
          <w:sz w:val="22"/>
          <w:szCs w:val="22"/>
          <w:u w:val="single"/>
        </w:rPr>
        <w:t>Cabinet noted</w:t>
      </w:r>
      <w:r w:rsidRPr="002B1346">
        <w:rPr>
          <w:rFonts w:ascii="Arial" w:hAnsi="Arial" w:cs="Arial"/>
          <w:sz w:val="22"/>
          <w:szCs w:val="22"/>
        </w:rPr>
        <w:t xml:space="preserve"> </w:t>
      </w:r>
      <w:r w:rsidR="00CD117D" w:rsidRPr="00CD117D">
        <w:rPr>
          <w:rFonts w:ascii="Arial" w:hAnsi="Arial" w:cs="Arial"/>
          <w:sz w:val="22"/>
          <w:szCs w:val="22"/>
        </w:rPr>
        <w:t xml:space="preserve">the final implementation progress update of the </w:t>
      </w:r>
      <w:r w:rsidR="00CD117D" w:rsidRPr="00CD117D">
        <w:rPr>
          <w:rFonts w:ascii="Arial" w:hAnsi="Arial" w:cs="Arial"/>
          <w:i/>
          <w:iCs/>
          <w:sz w:val="22"/>
          <w:szCs w:val="22"/>
        </w:rPr>
        <w:t>Third Action Plan 2019-20 to 2021-22</w:t>
      </w:r>
      <w:r w:rsidR="00CD117D" w:rsidRPr="00CD117D">
        <w:rPr>
          <w:rFonts w:ascii="Arial" w:hAnsi="Arial" w:cs="Arial"/>
          <w:sz w:val="22"/>
          <w:szCs w:val="22"/>
        </w:rPr>
        <w:t xml:space="preserve"> of the</w:t>
      </w:r>
      <w:r w:rsidR="00CD117D" w:rsidRPr="000C1767">
        <w:rPr>
          <w:rFonts w:ascii="Arial" w:hAnsi="Arial" w:cs="Arial"/>
          <w:i/>
          <w:iCs/>
          <w:sz w:val="22"/>
          <w:szCs w:val="22"/>
        </w:rPr>
        <w:t xml:space="preserve"> Domestic and Family Violence Prevention Strategy 2016-26</w:t>
      </w:r>
      <w:r w:rsidR="00141EC9">
        <w:rPr>
          <w:rFonts w:ascii="Arial" w:hAnsi="Arial" w:cs="Arial"/>
          <w:i/>
          <w:iCs/>
          <w:sz w:val="22"/>
          <w:szCs w:val="22"/>
        </w:rPr>
        <w:t>.</w:t>
      </w:r>
    </w:p>
    <w:p w14:paraId="627C7211" w14:textId="4F2E7DD9" w:rsidR="00D6589B" w:rsidRPr="008378FD" w:rsidRDefault="00D6589B" w:rsidP="002B0642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8378FD">
        <w:rPr>
          <w:rFonts w:ascii="Arial" w:hAnsi="Arial" w:cs="Arial"/>
          <w:i/>
          <w:sz w:val="22"/>
          <w:szCs w:val="22"/>
          <w:u w:val="single"/>
        </w:rPr>
        <w:t>Attachments</w:t>
      </w:r>
      <w:r w:rsidR="004626F3">
        <w:rPr>
          <w:rFonts w:ascii="Arial" w:hAnsi="Arial" w:cs="Arial"/>
          <w:i/>
          <w:sz w:val="22"/>
          <w:szCs w:val="22"/>
          <w:u w:val="single"/>
        </w:rPr>
        <w:t>:</w:t>
      </w:r>
    </w:p>
    <w:p w14:paraId="204C2C99" w14:textId="6D9914B6" w:rsidR="00E67293" w:rsidRDefault="002845A3" w:rsidP="002B0642">
      <w:pPr>
        <w:pStyle w:val="ListParagraph"/>
        <w:keepNext/>
        <w:numPr>
          <w:ilvl w:val="0"/>
          <w:numId w:val="6"/>
        </w:numPr>
        <w:spacing w:before="60"/>
        <w:ind w:left="706"/>
        <w:contextualSpacing w:val="0"/>
        <w:jc w:val="both"/>
        <w:rPr>
          <w:rFonts w:ascii="Arial" w:hAnsi="Arial" w:cs="Arial"/>
          <w:sz w:val="22"/>
          <w:szCs w:val="22"/>
        </w:rPr>
      </w:pPr>
      <w:hyperlink r:id="rId9" w:history="1">
        <w:r w:rsidR="00E67293" w:rsidRPr="00AE38DE">
          <w:rPr>
            <w:rStyle w:val="Hyperlink"/>
            <w:rFonts w:ascii="Arial" w:hAnsi="Arial" w:cs="Arial"/>
            <w:sz w:val="22"/>
            <w:szCs w:val="22"/>
          </w:rPr>
          <w:t xml:space="preserve">The </w:t>
        </w:r>
        <w:r w:rsidR="00E67293" w:rsidRPr="00AE38DE">
          <w:rPr>
            <w:rStyle w:val="Hyperlink"/>
            <w:rFonts w:ascii="Arial" w:hAnsi="Arial" w:cs="Arial"/>
            <w:i/>
            <w:iCs/>
            <w:sz w:val="22"/>
            <w:szCs w:val="22"/>
          </w:rPr>
          <w:t>Fourth Action Plan 2022-23 to 2025-26</w:t>
        </w:r>
        <w:r w:rsidR="00E67293" w:rsidRPr="00AE38DE">
          <w:rPr>
            <w:rStyle w:val="Hyperlink"/>
            <w:rFonts w:ascii="Arial" w:hAnsi="Arial" w:cs="Arial"/>
            <w:sz w:val="22"/>
            <w:szCs w:val="22"/>
          </w:rPr>
          <w:t xml:space="preserve"> of the </w:t>
        </w:r>
        <w:r w:rsidR="00E67293" w:rsidRPr="00AE38DE">
          <w:rPr>
            <w:rStyle w:val="Hyperlink"/>
            <w:rFonts w:ascii="Arial" w:hAnsi="Arial" w:cs="Arial"/>
            <w:i/>
            <w:iCs/>
            <w:sz w:val="22"/>
            <w:szCs w:val="22"/>
          </w:rPr>
          <w:t>Domestic and Family Violence Prevention Strategy 2016-26</w:t>
        </w:r>
      </w:hyperlink>
    </w:p>
    <w:p w14:paraId="2D0B8DCC" w14:textId="04E5CF4A" w:rsidR="00E67293" w:rsidRDefault="002845A3" w:rsidP="002B0642">
      <w:pPr>
        <w:pStyle w:val="ListParagraph"/>
        <w:keepNext/>
        <w:numPr>
          <w:ilvl w:val="0"/>
          <w:numId w:val="6"/>
        </w:numPr>
        <w:spacing w:before="60"/>
        <w:ind w:left="706"/>
        <w:contextualSpacing w:val="0"/>
        <w:jc w:val="both"/>
        <w:rPr>
          <w:rFonts w:ascii="Arial" w:hAnsi="Arial" w:cs="Arial"/>
          <w:sz w:val="22"/>
          <w:szCs w:val="22"/>
        </w:rPr>
      </w:pPr>
      <w:hyperlink r:id="rId10" w:history="1">
        <w:r w:rsidR="00E67293" w:rsidRPr="00AE38DE">
          <w:rPr>
            <w:rStyle w:val="Hyperlink"/>
            <w:rFonts w:ascii="Arial" w:hAnsi="Arial" w:cs="Arial"/>
            <w:sz w:val="22"/>
            <w:szCs w:val="22"/>
          </w:rPr>
          <w:t>The Year 7 Highlights Card</w:t>
        </w:r>
      </w:hyperlink>
    </w:p>
    <w:p w14:paraId="0331F965" w14:textId="67A01364" w:rsidR="00E67293" w:rsidRDefault="002845A3" w:rsidP="002B0642">
      <w:pPr>
        <w:pStyle w:val="ListParagraph"/>
        <w:keepNext/>
        <w:numPr>
          <w:ilvl w:val="0"/>
          <w:numId w:val="6"/>
        </w:numPr>
        <w:spacing w:before="60"/>
        <w:ind w:left="706"/>
        <w:contextualSpacing w:val="0"/>
        <w:jc w:val="both"/>
        <w:rPr>
          <w:rFonts w:ascii="Arial" w:hAnsi="Arial" w:cs="Arial"/>
          <w:sz w:val="22"/>
          <w:szCs w:val="22"/>
        </w:rPr>
      </w:pPr>
      <w:hyperlink r:id="rId11" w:history="1">
        <w:r w:rsidR="00E67293" w:rsidRPr="00AE38DE">
          <w:rPr>
            <w:rStyle w:val="Hyperlink"/>
            <w:rFonts w:ascii="Arial" w:hAnsi="Arial" w:cs="Arial"/>
            <w:sz w:val="22"/>
            <w:szCs w:val="22"/>
          </w:rPr>
          <w:t>The Queensland Social Survey 2022</w:t>
        </w:r>
      </w:hyperlink>
    </w:p>
    <w:p w14:paraId="18D54652" w14:textId="46565A90" w:rsidR="009D0689" w:rsidRPr="008378FD" w:rsidRDefault="002845A3" w:rsidP="002B0642">
      <w:pPr>
        <w:pStyle w:val="ListParagraph"/>
        <w:keepNext/>
        <w:numPr>
          <w:ilvl w:val="0"/>
          <w:numId w:val="6"/>
        </w:numPr>
        <w:spacing w:before="60"/>
        <w:ind w:left="706"/>
        <w:contextualSpacing w:val="0"/>
        <w:jc w:val="both"/>
        <w:rPr>
          <w:rFonts w:ascii="Arial" w:hAnsi="Arial" w:cs="Arial"/>
          <w:sz w:val="22"/>
          <w:szCs w:val="22"/>
        </w:rPr>
      </w:pPr>
      <w:hyperlink r:id="rId12" w:history="1">
        <w:r w:rsidR="00E67293" w:rsidRPr="00AE38DE">
          <w:rPr>
            <w:rStyle w:val="Hyperlink"/>
            <w:rFonts w:ascii="Arial" w:hAnsi="Arial" w:cs="Arial"/>
            <w:sz w:val="22"/>
            <w:szCs w:val="22"/>
          </w:rPr>
          <w:t xml:space="preserve">The </w:t>
        </w:r>
        <w:r w:rsidR="00945835" w:rsidRPr="00AE38DE">
          <w:rPr>
            <w:rStyle w:val="Hyperlink"/>
            <w:rFonts w:ascii="Arial" w:hAnsi="Arial" w:cs="Arial"/>
            <w:sz w:val="22"/>
            <w:szCs w:val="22"/>
          </w:rPr>
          <w:t xml:space="preserve">independent evaluation </w:t>
        </w:r>
        <w:r w:rsidR="00E67293" w:rsidRPr="00AE38DE">
          <w:rPr>
            <w:rStyle w:val="Hyperlink"/>
            <w:rFonts w:ascii="Arial" w:hAnsi="Arial" w:cs="Arial"/>
            <w:sz w:val="22"/>
            <w:szCs w:val="22"/>
          </w:rPr>
          <w:t>of the Third Action Plan 2019-20 to 2021-22, conducted by Deloitte Access Economics</w:t>
        </w:r>
      </w:hyperlink>
    </w:p>
    <w:sectPr w:rsidR="009D0689" w:rsidRPr="008378FD" w:rsidSect="004D0A1E">
      <w:headerReference w:type="default" r:id="rId13"/>
      <w:pgSz w:w="11906" w:h="16838" w:code="9"/>
      <w:pgMar w:top="1138" w:right="1138" w:bottom="432" w:left="1138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CFA76" w14:textId="77777777" w:rsidR="004D0A1E" w:rsidRDefault="004D0A1E" w:rsidP="00D6589B">
      <w:r>
        <w:separator/>
      </w:r>
    </w:p>
  </w:endnote>
  <w:endnote w:type="continuationSeparator" w:id="0">
    <w:p w14:paraId="6DFDAB96" w14:textId="77777777" w:rsidR="004D0A1E" w:rsidRDefault="004D0A1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A8AC" w14:textId="77777777" w:rsidR="004D0A1E" w:rsidRDefault="004D0A1E" w:rsidP="00D6589B">
      <w:r>
        <w:separator/>
      </w:r>
    </w:p>
  </w:footnote>
  <w:footnote w:type="continuationSeparator" w:id="0">
    <w:p w14:paraId="154662C5" w14:textId="77777777" w:rsidR="004D0A1E" w:rsidRDefault="004D0A1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77C8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38305ED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4874B56" w14:textId="707F2833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4626F3">
      <w:rPr>
        <w:rFonts w:ascii="Arial" w:hAnsi="Arial" w:cs="Arial"/>
        <w:b/>
        <w:color w:val="auto"/>
        <w:sz w:val="22"/>
        <w:szCs w:val="22"/>
        <w:lang w:eastAsia="en-US"/>
      </w:rPr>
      <w:t>November</w:t>
    </w:r>
    <w:r w:rsidR="00E509F3">
      <w:rPr>
        <w:rFonts w:ascii="Arial" w:hAnsi="Arial" w:cs="Arial"/>
        <w:b/>
        <w:color w:val="auto"/>
        <w:sz w:val="22"/>
        <w:szCs w:val="22"/>
        <w:lang w:eastAsia="en-US"/>
      </w:rPr>
      <w:t xml:space="preserve"> 2022</w:t>
    </w:r>
  </w:p>
  <w:p w14:paraId="3DCE149C" w14:textId="77777777" w:rsidR="00CD117D" w:rsidRPr="00CD117D" w:rsidRDefault="00CD117D" w:rsidP="00CD117D">
    <w:pPr>
      <w:keepLines/>
      <w:spacing w:before="240" w:line="230" w:lineRule="auto"/>
      <w:jc w:val="both"/>
      <w:rPr>
        <w:rFonts w:ascii="Arial" w:hAnsi="Arial" w:cs="Arial"/>
        <w:b/>
        <w:sz w:val="22"/>
        <w:szCs w:val="22"/>
        <w:u w:val="single"/>
      </w:rPr>
    </w:pPr>
    <w:r w:rsidRPr="00CD117D">
      <w:rPr>
        <w:rFonts w:ascii="Arial" w:hAnsi="Arial" w:cs="Arial"/>
        <w:b/>
        <w:sz w:val="22"/>
        <w:szCs w:val="22"/>
        <w:u w:val="single"/>
      </w:rPr>
      <w:t>Fourth Action Plan 2022-23 to 2025-26 of the Domestic and Family Violence Prevention Strategy 2016-26</w:t>
    </w:r>
  </w:p>
  <w:p w14:paraId="374B7121" w14:textId="5B0992C1" w:rsidR="00166AE0" w:rsidRDefault="00166AE0" w:rsidP="004626F3">
    <w:pPr>
      <w:keepLines/>
      <w:spacing w:before="120" w:line="230" w:lineRule="auto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the Olympics</w:t>
    </w:r>
  </w:p>
  <w:p w14:paraId="10F5B4F3" w14:textId="5987516C" w:rsidR="00E509F3" w:rsidRDefault="00E509F3" w:rsidP="004626F3">
    <w:pPr>
      <w:keepLines/>
      <w:spacing w:line="230" w:lineRule="auto"/>
      <w:jc w:val="both"/>
      <w:rPr>
        <w:rFonts w:ascii="Arial" w:hAnsi="Arial" w:cs="Arial"/>
        <w:b/>
        <w:sz w:val="22"/>
        <w:szCs w:val="22"/>
        <w:u w:val="single"/>
      </w:rPr>
    </w:pPr>
    <w:r w:rsidRPr="00BC462B">
      <w:rPr>
        <w:rFonts w:ascii="Arial" w:hAnsi="Arial" w:cs="Arial"/>
        <w:b/>
        <w:sz w:val="22"/>
        <w:szCs w:val="22"/>
        <w:u w:val="single"/>
      </w:rPr>
      <w:t>Attorney-General and Minister for Justice, Minister for Women and Minister for the Prevention of Domestic and Family Violence</w:t>
    </w:r>
  </w:p>
  <w:p w14:paraId="4B476323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5590"/>
    <w:multiLevelType w:val="hybridMultilevel"/>
    <w:tmpl w:val="6F629DE4"/>
    <w:lvl w:ilvl="0" w:tplc="FFFFFFFF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717"/>
        </w:tabs>
        <w:ind w:left="71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37"/>
        </w:tabs>
        <w:ind w:left="143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77"/>
        </w:tabs>
        <w:ind w:left="287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97"/>
        </w:tabs>
        <w:ind w:left="359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37"/>
        </w:tabs>
        <w:ind w:left="503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57"/>
        </w:tabs>
        <w:ind w:left="5757" w:hanging="180"/>
      </w:pPr>
    </w:lvl>
  </w:abstractNum>
  <w:abstractNum w:abstractNumId="1" w15:restartNumberingAfterBreak="0">
    <w:nsid w:val="148E2D4F"/>
    <w:multiLevelType w:val="hybridMultilevel"/>
    <w:tmpl w:val="CA583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6E74D0"/>
    <w:multiLevelType w:val="hybridMultilevel"/>
    <w:tmpl w:val="682278B6"/>
    <w:lvl w:ilvl="0" w:tplc="04CE9D26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48F6588F"/>
    <w:multiLevelType w:val="hybridMultilevel"/>
    <w:tmpl w:val="3FA63A5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BC30F35"/>
    <w:multiLevelType w:val="hybridMultilevel"/>
    <w:tmpl w:val="5B5C5680"/>
    <w:lvl w:ilvl="0" w:tplc="DF9E742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52298F"/>
    <w:multiLevelType w:val="hybridMultilevel"/>
    <w:tmpl w:val="1C101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BE4382"/>
    <w:multiLevelType w:val="hybridMultilevel"/>
    <w:tmpl w:val="3A982D46"/>
    <w:lvl w:ilvl="0" w:tplc="43128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5507928">
    <w:abstractNumId w:val="9"/>
  </w:num>
  <w:num w:numId="2" w16cid:durableId="894512983">
    <w:abstractNumId w:val="8"/>
  </w:num>
  <w:num w:numId="3" w16cid:durableId="555777584">
    <w:abstractNumId w:val="5"/>
  </w:num>
  <w:num w:numId="4" w16cid:durableId="446312900">
    <w:abstractNumId w:val="1"/>
  </w:num>
  <w:num w:numId="5" w16cid:durableId="1356465549">
    <w:abstractNumId w:val="3"/>
  </w:num>
  <w:num w:numId="6" w16cid:durableId="121116068">
    <w:abstractNumId w:val="4"/>
  </w:num>
  <w:num w:numId="7" w16cid:durableId="1681931619">
    <w:abstractNumId w:val="0"/>
  </w:num>
  <w:num w:numId="8" w16cid:durableId="1259947139">
    <w:abstractNumId w:val="6"/>
  </w:num>
  <w:num w:numId="9" w16cid:durableId="1133404315">
    <w:abstractNumId w:val="2"/>
  </w:num>
  <w:num w:numId="10" w16cid:durableId="10864151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0"/>
    <w:rsid w:val="00074D5A"/>
    <w:rsid w:val="00080F8F"/>
    <w:rsid w:val="00090377"/>
    <w:rsid w:val="000C1767"/>
    <w:rsid w:val="0010384C"/>
    <w:rsid w:val="00141EC9"/>
    <w:rsid w:val="00144C01"/>
    <w:rsid w:val="00166AE0"/>
    <w:rsid w:val="00174117"/>
    <w:rsid w:val="0018109E"/>
    <w:rsid w:val="001D6483"/>
    <w:rsid w:val="002373D6"/>
    <w:rsid w:val="00266E57"/>
    <w:rsid w:val="002845A3"/>
    <w:rsid w:val="002B0642"/>
    <w:rsid w:val="002B1346"/>
    <w:rsid w:val="0035228C"/>
    <w:rsid w:val="00372F69"/>
    <w:rsid w:val="003A3BDD"/>
    <w:rsid w:val="0040267B"/>
    <w:rsid w:val="00406E70"/>
    <w:rsid w:val="00422967"/>
    <w:rsid w:val="004626F3"/>
    <w:rsid w:val="004745F8"/>
    <w:rsid w:val="004841CA"/>
    <w:rsid w:val="004976C1"/>
    <w:rsid w:val="004D0A1E"/>
    <w:rsid w:val="00501C66"/>
    <w:rsid w:val="005213DD"/>
    <w:rsid w:val="00550873"/>
    <w:rsid w:val="005737FC"/>
    <w:rsid w:val="0069622F"/>
    <w:rsid w:val="006F0EDD"/>
    <w:rsid w:val="007265D0"/>
    <w:rsid w:val="00732E22"/>
    <w:rsid w:val="00741C20"/>
    <w:rsid w:val="0074799A"/>
    <w:rsid w:val="00776707"/>
    <w:rsid w:val="007D17A3"/>
    <w:rsid w:val="007F44F4"/>
    <w:rsid w:val="008378FD"/>
    <w:rsid w:val="0089405A"/>
    <w:rsid w:val="008D2E6C"/>
    <w:rsid w:val="00900F39"/>
    <w:rsid w:val="00904077"/>
    <w:rsid w:val="00916EC7"/>
    <w:rsid w:val="00937A4A"/>
    <w:rsid w:val="00945835"/>
    <w:rsid w:val="00963C2E"/>
    <w:rsid w:val="009922F7"/>
    <w:rsid w:val="009D0689"/>
    <w:rsid w:val="009E75A8"/>
    <w:rsid w:val="00A12449"/>
    <w:rsid w:val="00A166D3"/>
    <w:rsid w:val="00A56339"/>
    <w:rsid w:val="00AA4DE7"/>
    <w:rsid w:val="00AE0CFE"/>
    <w:rsid w:val="00AE38DE"/>
    <w:rsid w:val="00B16C3C"/>
    <w:rsid w:val="00C10D72"/>
    <w:rsid w:val="00C407AF"/>
    <w:rsid w:val="00C75E67"/>
    <w:rsid w:val="00CB1501"/>
    <w:rsid w:val="00CD117D"/>
    <w:rsid w:val="00CD7A50"/>
    <w:rsid w:val="00CF0D8A"/>
    <w:rsid w:val="00CF50D5"/>
    <w:rsid w:val="00CF6820"/>
    <w:rsid w:val="00D36E33"/>
    <w:rsid w:val="00D428E1"/>
    <w:rsid w:val="00D556DF"/>
    <w:rsid w:val="00D57EBE"/>
    <w:rsid w:val="00D6589B"/>
    <w:rsid w:val="00DE79A9"/>
    <w:rsid w:val="00DF170C"/>
    <w:rsid w:val="00E509F3"/>
    <w:rsid w:val="00E50FD6"/>
    <w:rsid w:val="00E62950"/>
    <w:rsid w:val="00E67293"/>
    <w:rsid w:val="00EA216A"/>
    <w:rsid w:val="00EB0EDA"/>
    <w:rsid w:val="00EE33EC"/>
    <w:rsid w:val="00EE58E0"/>
    <w:rsid w:val="00F3364E"/>
    <w:rsid w:val="00F45B99"/>
    <w:rsid w:val="00F51548"/>
    <w:rsid w:val="00F66464"/>
    <w:rsid w:val="00F77CE0"/>
    <w:rsid w:val="00FB5F35"/>
    <w:rsid w:val="00FD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E5E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0D72"/>
    <w:pPr>
      <w:ind w:left="720"/>
      <w:contextualSpacing/>
    </w:pPr>
  </w:style>
  <w:style w:type="paragraph" w:styleId="Revision">
    <w:name w:val="Revision"/>
    <w:hidden/>
    <w:uiPriority w:val="99"/>
    <w:semiHidden/>
    <w:rsid w:val="00141EC9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AE38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8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38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pcqld.sharepoint.com/sites/DPC-CABINETSERVICES/Shared%20Documents/General/Proactive%20Release/ToBeProcessed/2022/Nov/4thDFVPSAP/Attachments/Review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pcqld.sharepoint.com/sites/DPC-CABINETSERVICES/Shared%20Documents/General/Proactive%20Release/ToBeProcessed/2022/Nov/4thDFVPSAP/Attachments/Report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pcqld.sharepoint.com/sites/DPC-CABINETSERVICES/Shared%20Documents/General/Proactive%20Release/ToBeProcessed/2022/Nov/4thDFVPSAP/Attachments/ReportCard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dpcqld.sharepoint.com/sites/DPC-CABINETSERVICES/Shared%20Documents/General/Proactive%20Release/ToBeProcessed/2022/Nov/4thDFVPSAP/Attachments/Pla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6B256-D09F-40B2-844B-5104F2602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D51026-5509-439A-8885-5F632794A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429</Words>
  <Characters>2449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Base>https://www.cabinet.qld.gov.au/documents/2022/Nov/4thDFVPSAP/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10</cp:revision>
  <dcterms:created xsi:type="dcterms:W3CDTF">2022-09-26T07:28:00Z</dcterms:created>
  <dcterms:modified xsi:type="dcterms:W3CDTF">2024-07-17T05:46:00Z</dcterms:modified>
  <cp:category>Domestic_Violence,Domestic_and_Family_Violence,Family_Violence</cp:category>
</cp:coreProperties>
</file>